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764.xml.htm"/>
      <w:bookmarkStart w:id="1" w:name="ksmarketforms737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BLAKE KATRYN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2,240</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122.88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tax liability in connection with the vesting of Restricted Stock Units. This "sell to cover" transaction was made pursuant to a prior election by the Reporting Person and does not represent a discretionary trade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Katryn Blake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5740"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3365</Characters>
  <CharactersWithSpaces>3917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