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Twist Bioscience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EdgePoint Investment Group Inc.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ONTARIO, CANADA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1,945,483.00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576,152.00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1,945,483.00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576,152.00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2,521,635.00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5"/>
        <w:gridCol w:w="8945"/>
        <w:gridCol w:w="155"/>
      </w:tblGrid>
      <w:tr>
        <w:trPr/>
        <w:tc>
          <w:tcPr>
            <w:tcW w:w="1105" w:type="dxa"/>
            <w:tcBorders/>
            <w:vAlign w:val="center"/>
          </w:tcPr>
          <w:p>
            <w:pPr>
              <w:pStyle w:val="TableContents"/>
              <w:bidi w:val="0"/>
              <w:spacing w:before="0" w:after="283"/>
              <w:jc w:val="left"/>
              <w:rPr/>
            </w:pPr>
            <w:r>
              <w:rPr/>
              <w:t>Item 1.</w:t>
            </w:r>
          </w:p>
        </w:tc>
        <w:tc>
          <w:tcPr>
            <w:tcW w:w="894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jc w:val="left"/>
              <w:rPr/>
            </w:pPr>
            <w:r>
              <w:rPr/>
              <w:t xml:space="preserve">Name of issuer: </w:t>
            </w:r>
          </w:p>
          <w:p>
            <w:pPr>
              <w:pStyle w:val="TableContents"/>
              <w:bidi w:val="0"/>
              <w:spacing w:before="0" w:after="0"/>
              <w:jc w:val="left"/>
              <w:rPr/>
            </w:pPr>
            <w:r>
              <w:rPr/>
              <w:t>Twist Bioscience Corp</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681 Gateway Blvd,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2.</w:t>
            </w:r>
          </w:p>
        </w:tc>
        <w:tc>
          <w:tcPr>
            <w:tcW w:w="894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filed on behalf of EdgePoint Investment Group Inc. ("EdgePoint") with respect to the Common Stock, with $0.00001 par value per share ("Common Stock"), of Twist Bioscience Corp (the "Issuer"). EdgePoint acts as investment manager to, and exercises investment discretion with respect to the Common Stock directly owned by, a number of private investment funds and mutual fund trusts.</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150 Bloor Street West, Suite 700, Toronto, Ontario M5S 2X9, Canada</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(c)</w:t>
            </w:r>
          </w:p>
        </w:tc>
        <w:tc>
          <w:tcPr>
            <w:tcW w:w="8945" w:type="dxa"/>
            <w:tcBorders/>
            <w:vAlign w:val="center"/>
          </w:tcPr>
          <w:p>
            <w:pPr>
              <w:pStyle w:val="TableContents"/>
              <w:bidi w:val="0"/>
              <w:jc w:val="left"/>
              <w:rPr/>
            </w:pPr>
            <w:r>
              <w:rPr/>
              <w:t xml:space="preserve">Citizenship: </w:t>
            </w:r>
          </w:p>
          <w:p>
            <w:pPr>
              <w:pStyle w:val="TableContents"/>
              <w:bidi w:val="0"/>
              <w:spacing w:before="0" w:after="0"/>
              <w:jc w:val="left"/>
              <w:rPr/>
            </w:pPr>
            <w:r>
              <w:rPr/>
              <w:t>Ontario, Canada</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(d)</w:t>
            </w:r>
          </w:p>
        </w:tc>
        <w:tc>
          <w:tcPr>
            <w:tcW w:w="894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(e)</w:t>
            </w:r>
          </w:p>
        </w:tc>
        <w:tc>
          <w:tcPr>
            <w:tcW w:w="894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3.</w:t>
            </w:r>
          </w:p>
        </w:tc>
        <w:tc>
          <w:tcPr>
            <w:tcW w:w="894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(c)</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(d)</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(e)</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(f)</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(g)</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(h)</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(j)</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(k)</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9100" w:type="dxa"/>
            <w:gridSpan w:val="2"/>
            <w:tcBorders/>
            <w:vAlign w:val="center"/>
          </w:tcPr>
          <w:p>
            <w:pPr>
              <w:pStyle w:val="TableContents"/>
              <w:bidi w:val="0"/>
              <w:spacing w:before="0" w:after="0"/>
              <w:jc w:val="left"/>
              <w:rPr/>
            </w:pPr>
            <w:r>
              <w:rPr/>
              <w:t>NA</w:t>
            </w:r>
          </w:p>
        </w:tc>
      </w:tr>
      <w:tr>
        <w:trPr/>
        <w:tc>
          <w:tcPr>
            <w:tcW w:w="1105" w:type="dxa"/>
            <w:tcBorders/>
            <w:vAlign w:val="center"/>
          </w:tcPr>
          <w:p>
            <w:pPr>
              <w:pStyle w:val="TableContents"/>
              <w:bidi w:val="0"/>
              <w:spacing w:before="0" w:after="283"/>
              <w:jc w:val="left"/>
              <w:rPr/>
            </w:pPr>
            <w:r>
              <w:rPr/>
              <w:t>Item 4.</w:t>
            </w:r>
          </w:p>
        </w:tc>
        <w:tc>
          <w:tcPr>
            <w:tcW w:w="894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2,521,635</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4.21%  %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(c)</w:t>
            </w:r>
          </w:p>
        </w:tc>
        <w:tc>
          <w:tcPr>
            <w:tcW w:w="894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1,945,483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576,152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1,945,483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576,152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5.</w:t>
            </w:r>
          </w:p>
        </w:tc>
        <w:tc>
          <w:tcPr>
            <w:tcW w:w="894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6.</w:t>
            </w:r>
          </w:p>
        </w:tc>
        <w:tc>
          <w:tcPr>
            <w:tcW w:w="894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7.</w:t>
            </w:r>
          </w:p>
        </w:tc>
        <w:tc>
          <w:tcPr>
            <w:tcW w:w="894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8.</w:t>
            </w:r>
          </w:p>
        </w:tc>
        <w:tc>
          <w:tcPr>
            <w:tcW w:w="894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9.</w:t>
            </w:r>
          </w:p>
        </w:tc>
        <w:tc>
          <w:tcPr>
            <w:tcW w:w="894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924" w:type="dxa"/>
        <w:jc w:val="left"/>
        <w:tblInd w:w="0" w:type="dxa"/>
        <w:tblLayout w:type="fixed"/>
        <w:tblCellMar>
          <w:top w:w="28" w:type="dxa"/>
          <w:left w:w="28" w:type="dxa"/>
          <w:bottom w:w="28" w:type="dxa"/>
          <w:right w:w="28" w:type="dxa"/>
        </w:tblCellMar>
      </w:tblPr>
      <w:tblGrid>
        <w:gridCol w:w="3462"/>
        <w:gridCol w:w="3462"/>
      </w:tblGrid>
      <w:tr>
        <w:trPr/>
        <w:tc>
          <w:tcPr>
            <w:tcW w:w="3462" w:type="dxa"/>
            <w:tcBorders/>
            <w:vAlign w:val="center"/>
          </w:tcPr>
          <w:p>
            <w:pPr>
              <w:pStyle w:val="TableContents"/>
              <w:bidi w:val="0"/>
              <w:spacing w:before="0" w:after="0"/>
              <w:jc w:val="left"/>
              <w:rPr/>
            </w:pPr>
            <w:r>
              <w:rPr/>
              <w:t> </w:t>
            </w:r>
          </w:p>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0"/>
                    <w:jc w:val="left"/>
                    <w:rPr/>
                  </w:pPr>
                  <w:r>
                    <w:rPr/>
                    <w:t>EdgePoint Investment Group Inc.</w:t>
                  </w:r>
                </w:p>
              </w:tc>
            </w:tr>
          </w:tbl>
          <w:p>
            <w:pPr>
              <w:pStyle w:val="TableContents"/>
              <w:bidi w:val="0"/>
              <w:spacing w:before="0" w:after="283"/>
              <w:jc w:val="left"/>
              <w:rPr/>
            </w:pPr>
            <w:r>
              <w:rPr/>
            </w:r>
          </w:p>
        </w:tc>
        <w:tc>
          <w:tcPr>
            <w:tcW w:w="34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Sayuri Childs</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Sayuri Childs | Chief Compliance Officer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809</Words>
  <Characters>4211</Characters>
  <CharactersWithSpaces>5014</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